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7D7" w:rsidRPr="00A917D7" w:rsidRDefault="00A917D7" w:rsidP="00A917D7">
      <w:pPr>
        <w:spacing w:after="0" w:line="360" w:lineRule="auto"/>
        <w:ind w:firstLine="709"/>
        <w:jc w:val="both"/>
        <w:rPr>
          <w:rFonts w:ascii="Times New Roman" w:hAnsi="Times New Roman" w:cs="Times New Roman"/>
          <w:sz w:val="28"/>
          <w:szCs w:val="28"/>
        </w:rPr>
      </w:pPr>
      <w:r w:rsidRPr="00A917D7">
        <w:rPr>
          <w:rFonts w:ascii="Times New Roman" w:hAnsi="Times New Roman" w:cs="Times New Roman"/>
          <w:sz w:val="28"/>
          <w:szCs w:val="28"/>
        </w:rPr>
        <w:t xml:space="preserve">В случаях неисполнения участниками уголовного судопроизводства процессуальных обязанностей, предусмотренных уголовно-процессуальным кодексом, а также нарушения ими порядка в судебном заседании на них может быть наложено денежное взыскание в размере до 2,5 тыс. руб. </w:t>
      </w:r>
    </w:p>
    <w:p w:rsidR="00A917D7" w:rsidRPr="00A917D7" w:rsidRDefault="00A917D7" w:rsidP="00A917D7">
      <w:pPr>
        <w:spacing w:after="0" w:line="360" w:lineRule="auto"/>
        <w:ind w:firstLine="709"/>
        <w:jc w:val="both"/>
        <w:rPr>
          <w:rFonts w:ascii="Times New Roman" w:hAnsi="Times New Roman" w:cs="Times New Roman"/>
          <w:sz w:val="28"/>
          <w:szCs w:val="28"/>
        </w:rPr>
      </w:pPr>
      <w:r w:rsidRPr="00A917D7">
        <w:rPr>
          <w:rFonts w:ascii="Times New Roman" w:hAnsi="Times New Roman" w:cs="Times New Roman"/>
          <w:sz w:val="28"/>
          <w:szCs w:val="28"/>
        </w:rPr>
        <w:t xml:space="preserve">Взыскание может быть наложено на потерпевшего, свидетеля, гражданского истца, гражданского ответчика, эксперта, специалиста, переводчика и понятого. На подозреваемого и обвиняемого наложение денежного взыскания не допускается. </w:t>
      </w:r>
    </w:p>
    <w:p w:rsidR="00A917D7" w:rsidRPr="00A917D7" w:rsidRDefault="00A917D7" w:rsidP="00A917D7">
      <w:pPr>
        <w:spacing w:after="0" w:line="360" w:lineRule="auto"/>
        <w:ind w:firstLine="709"/>
        <w:jc w:val="both"/>
        <w:rPr>
          <w:rFonts w:ascii="Times New Roman" w:hAnsi="Times New Roman" w:cs="Times New Roman"/>
          <w:sz w:val="28"/>
          <w:szCs w:val="28"/>
        </w:rPr>
      </w:pPr>
      <w:r w:rsidRPr="00A917D7">
        <w:rPr>
          <w:rFonts w:ascii="Times New Roman" w:hAnsi="Times New Roman" w:cs="Times New Roman"/>
          <w:sz w:val="28"/>
          <w:szCs w:val="28"/>
        </w:rPr>
        <w:t xml:space="preserve">Кроме того, денежному взысканию могут быть подвергнуты: поручитель, т.е. лицо, письменно, поручившееся за соблюдение подозреваемым или обвиняемым обязательств, составляющих содержание меры пресечения в виде личного поручительства; родитель, опекун, давшие письменное обязательство дознавателю, следователю, прокурору или суду обеспечить надлежащее поведение подозреваемого, обвиняемого, что составляет содержание меры пресечения в виде присмотра за </w:t>
      </w:r>
      <w:proofErr w:type="gramStart"/>
      <w:r w:rsidRPr="00A917D7">
        <w:rPr>
          <w:rFonts w:ascii="Times New Roman" w:hAnsi="Times New Roman" w:cs="Times New Roman"/>
          <w:sz w:val="28"/>
          <w:szCs w:val="28"/>
        </w:rPr>
        <w:t>несовершеннолетним</w:t>
      </w:r>
      <w:proofErr w:type="gramEnd"/>
      <w:r w:rsidRPr="00A917D7">
        <w:rPr>
          <w:rFonts w:ascii="Times New Roman" w:hAnsi="Times New Roman" w:cs="Times New Roman"/>
          <w:sz w:val="28"/>
          <w:szCs w:val="28"/>
        </w:rPr>
        <w:t xml:space="preserve"> подозреваемым или обвиняемым; присяжный заседатель, не явившийся в суд без уважительной причины. </w:t>
      </w:r>
    </w:p>
    <w:p w:rsidR="00A917D7" w:rsidRPr="00A917D7" w:rsidRDefault="00A917D7" w:rsidP="00A917D7">
      <w:pPr>
        <w:spacing w:after="0" w:line="360" w:lineRule="auto"/>
        <w:ind w:firstLine="709"/>
        <w:jc w:val="both"/>
        <w:rPr>
          <w:rFonts w:ascii="Times New Roman" w:hAnsi="Times New Roman" w:cs="Times New Roman"/>
          <w:sz w:val="28"/>
          <w:szCs w:val="28"/>
        </w:rPr>
      </w:pPr>
      <w:r w:rsidRPr="00A917D7">
        <w:rPr>
          <w:rFonts w:ascii="Times New Roman" w:hAnsi="Times New Roman" w:cs="Times New Roman"/>
          <w:sz w:val="28"/>
          <w:szCs w:val="28"/>
        </w:rPr>
        <w:t xml:space="preserve">Нарушение может выражаться в любых действиях, затрагивающих порядок в судебном заседании, во вмешательстве в этот процесс: выкриках, движениях по залу и т.д., а также в неподчинении распоряжениям председательствующего или судебного пристава. </w:t>
      </w:r>
    </w:p>
    <w:p w:rsidR="00A917D7" w:rsidRPr="00A917D7" w:rsidRDefault="00A917D7" w:rsidP="00A917D7">
      <w:pPr>
        <w:spacing w:after="0" w:line="360" w:lineRule="auto"/>
        <w:ind w:firstLine="709"/>
        <w:jc w:val="both"/>
        <w:rPr>
          <w:rFonts w:ascii="Times New Roman" w:hAnsi="Times New Roman" w:cs="Times New Roman"/>
          <w:sz w:val="28"/>
          <w:szCs w:val="28"/>
        </w:rPr>
      </w:pPr>
      <w:r w:rsidRPr="00A917D7">
        <w:rPr>
          <w:rFonts w:ascii="Times New Roman" w:hAnsi="Times New Roman" w:cs="Times New Roman"/>
          <w:sz w:val="28"/>
          <w:szCs w:val="28"/>
        </w:rPr>
        <w:t xml:space="preserve">Неисполнение процессуальных обязанностей выражается </w:t>
      </w:r>
      <w:proofErr w:type="gramStart"/>
      <w:r w:rsidRPr="00A917D7">
        <w:rPr>
          <w:rFonts w:ascii="Times New Roman" w:hAnsi="Times New Roman" w:cs="Times New Roman"/>
          <w:sz w:val="28"/>
          <w:szCs w:val="28"/>
        </w:rPr>
        <w:t>в неявке лица по повестке без уважительной причины для допроса в судебном заседании</w:t>
      </w:r>
      <w:proofErr w:type="gramEnd"/>
      <w:r w:rsidRPr="00A917D7">
        <w:rPr>
          <w:rFonts w:ascii="Times New Roman" w:hAnsi="Times New Roman" w:cs="Times New Roman"/>
          <w:sz w:val="28"/>
          <w:szCs w:val="28"/>
        </w:rPr>
        <w:t xml:space="preserve">. </w:t>
      </w:r>
    </w:p>
    <w:p w:rsidR="006C0D96" w:rsidRPr="00A917D7" w:rsidRDefault="00A917D7" w:rsidP="00A917D7">
      <w:pPr>
        <w:spacing w:after="0" w:line="360" w:lineRule="auto"/>
        <w:ind w:firstLine="709"/>
        <w:jc w:val="both"/>
        <w:rPr>
          <w:rFonts w:ascii="Times New Roman" w:hAnsi="Times New Roman" w:cs="Times New Roman"/>
          <w:sz w:val="28"/>
          <w:szCs w:val="28"/>
        </w:rPr>
      </w:pPr>
      <w:bookmarkStart w:id="0" w:name="_GoBack"/>
      <w:bookmarkEnd w:id="0"/>
      <w:r w:rsidRPr="00A917D7">
        <w:rPr>
          <w:rFonts w:ascii="Times New Roman" w:hAnsi="Times New Roman" w:cs="Times New Roman"/>
          <w:sz w:val="28"/>
          <w:szCs w:val="28"/>
        </w:rPr>
        <w:t>Нарушителями порядка в судебном заседании могут быть не только участники уголовного судопроизводства. Тем не менее, на таких нарушителей порядка (не участников уголовного процесса) денежное взыскание наложено быть не может, они лишь удаляются из зала судебного заседания</w:t>
      </w:r>
      <w:r>
        <w:rPr>
          <w:rFonts w:ascii="Times New Roman" w:hAnsi="Times New Roman" w:cs="Times New Roman"/>
          <w:sz w:val="28"/>
          <w:szCs w:val="28"/>
        </w:rPr>
        <w:t>.</w:t>
      </w:r>
    </w:p>
    <w:sectPr w:rsidR="006C0D96" w:rsidRPr="00A917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73A"/>
    <w:rsid w:val="006C0D96"/>
    <w:rsid w:val="00A917D7"/>
    <w:rsid w:val="00C30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2019-01-27T17:57:00Z</dcterms:created>
  <dcterms:modified xsi:type="dcterms:W3CDTF">2019-01-27T17:58:00Z</dcterms:modified>
</cp:coreProperties>
</file>